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12" w:rsidRPr="000E2B12" w:rsidRDefault="000E2B12" w:rsidP="000E2B12">
      <w:pPr>
        <w:pStyle w:val="1"/>
      </w:pPr>
      <w:r w:rsidRPr="000E2B12">
        <w:t>О ситуации в агропромышленном комплексе Новосибирской области</w:t>
      </w:r>
    </w:p>
    <w:p w:rsidR="000E2B12" w:rsidRPr="000E2B12" w:rsidRDefault="000E2B12" w:rsidP="000E2B12">
      <w:pPr>
        <w:pStyle w:val="a3"/>
      </w:pPr>
      <w:r w:rsidRPr="000E2B12">
        <w:t>На оперативном совещании заместитель Председателя Правительства Новосибирской области - министр сельского хозяйства Новосибирской области - Евгений Михайлович Лещенко сообщил о текущих актуальных показателях в АПК региона.</w:t>
      </w:r>
    </w:p>
    <w:p w:rsidR="000E2B12" w:rsidRPr="000E2B12" w:rsidRDefault="000E2B12" w:rsidP="000E2B12">
      <w:pPr>
        <w:pStyle w:val="a3"/>
      </w:pPr>
      <w:r w:rsidRPr="000E2B12">
        <w:t>Евгений Лещенко подчеркнул, что продолжается мониторинг готовности сельхозтоваропроизводителей к проведению весенне-полевых работ и иных агротехнологических мероприятий в 2024 году, проводится контроль обеспеченности ресурсами под ВПР 2024 года.</w:t>
      </w:r>
    </w:p>
    <w:p w:rsidR="000E2B12" w:rsidRPr="000E2B12" w:rsidRDefault="000E2B12" w:rsidP="000E2B12">
      <w:pPr>
        <w:pStyle w:val="a3"/>
      </w:pPr>
      <w:r w:rsidRPr="000E2B12">
        <w:t>Сформирован «Рабочий план на весенне-полевые работы-2024», отчеты по форме в систему ГИС НСО "Господдержка АПК НСО" загрузили 1181 сельскохозяйственное предприятие региона.</w:t>
      </w:r>
    </w:p>
    <w:p w:rsidR="000E2B12" w:rsidRPr="000E2B12" w:rsidRDefault="000E2B12" w:rsidP="000E2B12">
      <w:pPr>
        <w:pStyle w:val="a3"/>
      </w:pPr>
      <w:r w:rsidRPr="000E2B12">
        <w:t>Мониторинг качества зерна урожая 2023 года:</w:t>
      </w:r>
    </w:p>
    <w:p w:rsidR="000E2B12" w:rsidRPr="000E2B12" w:rsidRDefault="000E2B12" w:rsidP="000E2B12">
      <w:pPr>
        <w:pStyle w:val="a3"/>
      </w:pPr>
      <w:r w:rsidRPr="000E2B12">
        <w:t>- по информации представленной филиалом ФГБУ «Россельхозцентр» по Новосибирской области по состоянию на 01.02.2024 проанализировано на качество 666,2 тыс. тонн зерновых и зернобобовых культур (+0,5 тыс. тонн к 25.01.2024) или 27,9% от валового сбора (2388,8 тыс. тонн), в том числе пшеницы 536,9 тыс. тонн, ячменя 88,1 тыс. тонн, овса 31,5 тыс. тонн, ржи 9,7 тыс. тонн.</w:t>
      </w:r>
    </w:p>
    <w:p w:rsidR="000E2B12" w:rsidRPr="000E2B12" w:rsidRDefault="000E2B12" w:rsidP="000E2B12">
      <w:pPr>
        <w:pStyle w:val="a3"/>
      </w:pPr>
      <w:r w:rsidRPr="000E2B12">
        <w:t>По результатам мониторинга:</w:t>
      </w:r>
    </w:p>
    <w:p w:rsidR="000E2B12" w:rsidRPr="000E2B12" w:rsidRDefault="000E2B12" w:rsidP="000E2B12">
      <w:pPr>
        <w:pStyle w:val="a3"/>
      </w:pPr>
      <w:r w:rsidRPr="000E2B12">
        <w:t>- пшеница 3 класса составила 395,2 тыс. тонн (73,6%), 4 класса – 110 тыс. тонн (20,5%), 5 класса – 31,7 тыс. тонн (5,9%);</w:t>
      </w:r>
    </w:p>
    <w:p w:rsidR="000E2B12" w:rsidRPr="000E2B12" w:rsidRDefault="000E2B12" w:rsidP="000E2B12">
      <w:pPr>
        <w:pStyle w:val="a3"/>
      </w:pPr>
      <w:r w:rsidRPr="000E2B12">
        <w:t>- ячмень 1 класса – 74,9 тыс. тонн (85%), 2 класса – 10 тыс. тонн (11,3%), 3 класса – 3,2 тыс. тонн (3,7%);</w:t>
      </w:r>
    </w:p>
    <w:p w:rsidR="000E2B12" w:rsidRPr="000E2B12" w:rsidRDefault="000E2B12" w:rsidP="000E2B12">
      <w:pPr>
        <w:pStyle w:val="a3"/>
      </w:pPr>
      <w:r w:rsidRPr="000E2B12">
        <w:t>- овес 1 класса – 5,0 тыс. тонн (15,8%), 2 класса – 0,2 тыс. тонн (0,6%), 3 класса – 12,4 тыс. тонн (39,5%), 4 класса – 13,9 тыс. тонн (44,1%);</w:t>
      </w:r>
    </w:p>
    <w:p w:rsidR="000E2B12" w:rsidRPr="000E2B12" w:rsidRDefault="000E2B12" w:rsidP="000E2B12">
      <w:pPr>
        <w:pStyle w:val="a3"/>
      </w:pPr>
      <w:r w:rsidRPr="000E2B12">
        <w:t>- рожь 1 класса – 0,3 тыс. тонн (3,1%), 2 класса – 7,9 тыс. тонн (81,5%), 3 класса – 0,4 тыс. тонн (4,6%), 4 класса – 1,1 тыс. тонн (10,8%).</w:t>
      </w:r>
    </w:p>
    <w:p w:rsidR="000E2B12" w:rsidRPr="000E2B12" w:rsidRDefault="000E2B12" w:rsidP="000E2B12">
      <w:pPr>
        <w:pStyle w:val="a3"/>
      </w:pPr>
      <w:r w:rsidRPr="000E2B12">
        <w:t>Засыпка семян зерновых и зернобобовых культур:</w:t>
      </w:r>
    </w:p>
    <w:p w:rsidR="000E2B12" w:rsidRPr="000E2B12" w:rsidRDefault="000E2B12" w:rsidP="000E2B12">
      <w:pPr>
        <w:pStyle w:val="a3"/>
      </w:pPr>
      <w:r w:rsidRPr="000E2B12">
        <w:t>- по состоянию на 26.01.2024 засыпано семян зерновых и зернобобовых культур под яровой сев 2024 года - 300,5 тыс. тонн (+1,8 тыс. тонн к 19.01.2024) или 100% от плана.</w:t>
      </w:r>
    </w:p>
    <w:p w:rsidR="000E2B12" w:rsidRPr="000E2B12" w:rsidRDefault="000E2B12" w:rsidP="000E2B12">
      <w:pPr>
        <w:pStyle w:val="a3"/>
      </w:pPr>
      <w:r w:rsidRPr="000E2B12">
        <w:t>Из них проверено на качество 222,2 тыс. тонн (+2,6 тыс. тонн к 19.01.2024) -73,9%, объем кондиционных семян к проверенным составил 86,5%, к засыпанным – 63,9%.</w:t>
      </w:r>
    </w:p>
    <w:p w:rsidR="000E2B12" w:rsidRPr="000E2B12" w:rsidRDefault="000E2B12" w:rsidP="000E2B12">
      <w:pPr>
        <w:pStyle w:val="a3"/>
      </w:pPr>
      <w:r w:rsidRPr="000E2B12">
        <w:t>Реализация зерна:</w:t>
      </w:r>
    </w:p>
    <w:p w:rsidR="000E2B12" w:rsidRPr="000E2B12" w:rsidRDefault="000E2B12" w:rsidP="000E2B12">
      <w:pPr>
        <w:pStyle w:val="a3"/>
      </w:pPr>
      <w:r w:rsidRPr="000E2B12">
        <w:t>- средняя цена реализации зерна сельхозтоваропроизводителями на прошедшей неделе составила: на пшеницу 3 класса – 13 500 руб./т (+ 59,94 руб./т), 4 класса - 11 890 руб./т (- 10 руб./т), пшеницу фуражную - 9 800 руб./т (- 100 руб./т), ячмень - 10 644,23 руб./т (- 47,77 руб./т).</w:t>
      </w:r>
    </w:p>
    <w:p w:rsidR="000E2B12" w:rsidRPr="000E2B12" w:rsidRDefault="000E2B12" w:rsidP="000E2B12">
      <w:pPr>
        <w:pStyle w:val="a3"/>
      </w:pPr>
      <w:r w:rsidRPr="000E2B12">
        <w:t>За сентябрь 2023 - январь 2024 года вывезено железнодорожным транспортом 693,06 тыс. тонн, в том числе на экспорт 642,06 тыс. тонн (198% к аналогичному периоду прошлого года), по РФ – 51 тыс. тонн (51% к аналогичному периоду прошлого года).</w:t>
      </w:r>
    </w:p>
    <w:p w:rsidR="000E2B12" w:rsidRPr="000E2B12" w:rsidRDefault="000E2B12" w:rsidP="000E2B12">
      <w:pPr>
        <w:pStyle w:val="a3"/>
      </w:pPr>
      <w:r w:rsidRPr="000E2B12">
        <w:t>За январь 2024 года отгружено – 119,7 тыс. тонн, 106 вагонов и контейнеров в день.</w:t>
      </w:r>
    </w:p>
    <w:p w:rsidR="000E2B12" w:rsidRPr="000E2B12" w:rsidRDefault="000E2B12" w:rsidP="000E2B12">
      <w:pPr>
        <w:pStyle w:val="a3"/>
      </w:pPr>
      <w:r w:rsidRPr="000E2B12">
        <w:t>Остатки зерна на элеваторах, хлебоприёмных и перерабатывающих предприятиях составляют 812,5 тыс. тонн, в том числе коммерческого – 478,5 тыс. тонн. Загруженность ёмкостей единовременного хранения составляет 46%.</w:t>
      </w:r>
    </w:p>
    <w:p w:rsidR="000E2B12" w:rsidRPr="000E2B12" w:rsidRDefault="000E2B12" w:rsidP="000E2B12">
      <w:pPr>
        <w:pStyle w:val="a3"/>
      </w:pPr>
      <w:r w:rsidRPr="000E2B12">
        <w:t>ГСМ:</w:t>
      </w:r>
    </w:p>
    <w:p w:rsidR="000E2B12" w:rsidRPr="000E2B12" w:rsidRDefault="000E2B12" w:rsidP="000E2B12">
      <w:pPr>
        <w:pStyle w:val="a3"/>
      </w:pPr>
      <w:r w:rsidRPr="000E2B12">
        <w:t>- по состоянию на 01.02.2024 имеется: дизельного топлива – 11,2 тыс. тонн, автобензина - 1,5 тыс. тонн, масла - 644 тонны.</w:t>
      </w:r>
    </w:p>
    <w:p w:rsidR="000E2B12" w:rsidRPr="000E2B12" w:rsidRDefault="000E2B12" w:rsidP="000E2B12">
      <w:pPr>
        <w:pStyle w:val="a3"/>
      </w:pPr>
      <w:r w:rsidRPr="000E2B12">
        <w:t>Средняя отпускная цена у поставщиков зимнего ДТ – 69 450 рублей за тонну, бензина АИ 92 – 53 300 рублей за тонну.</w:t>
      </w:r>
    </w:p>
    <w:p w:rsidR="000E2B12" w:rsidRPr="000E2B12" w:rsidRDefault="000E2B12" w:rsidP="000E2B12">
      <w:pPr>
        <w:pStyle w:val="a3"/>
      </w:pPr>
      <w:r w:rsidRPr="000E2B12">
        <w:t>Минсельхозом НСО совместно с администрациями муниципальных районов Новосибирской области сформированы и направлены в Министерство сельского хозяйства Российской Федерации прогнозные требуемые объемы поставок автобензина и дизельного топлива на период проведения агротехнологических работ в 2024 году.</w:t>
      </w:r>
    </w:p>
    <w:p w:rsidR="000E2B12" w:rsidRPr="000E2B12" w:rsidRDefault="000E2B12" w:rsidP="000E2B12">
      <w:pPr>
        <w:pStyle w:val="a3"/>
      </w:pPr>
      <w:r w:rsidRPr="000E2B12">
        <w:t>Ориентировочная потребность ГСМ в 2024 году составляет 115 000 тонн дизельного топлива и 33 300 тонн автобензина. Переходящие остатки у сельскохозяйственных товаропроизводителей прогнозируются на незначительном уровне, в объёме около 7 000 тонн ГСМ.</w:t>
      </w:r>
    </w:p>
    <w:p w:rsidR="000E2B12" w:rsidRPr="000E2B12" w:rsidRDefault="000E2B12" w:rsidP="000E2B12">
      <w:pPr>
        <w:pStyle w:val="a3"/>
      </w:pPr>
      <w:r w:rsidRPr="000E2B12">
        <w:t>Техническое переоснащение:</w:t>
      </w:r>
    </w:p>
    <w:p w:rsidR="000E2B12" w:rsidRPr="000E2B12" w:rsidRDefault="000E2B12" w:rsidP="000E2B12">
      <w:pPr>
        <w:pStyle w:val="a3"/>
      </w:pPr>
      <w:r w:rsidRPr="000E2B12">
        <w:t>- в целях проведения технического переоснащения отрасли по состоянию на 01.02.2024 сельхозтоваропроизводителями региона приобретено 27 ед. сельскохозяйственной техники (в том числе 8 тракторов и 2 зерноуборочных комбайна). Сумма вложенных в новую технику средств составила 129,2 млн рублей.</w:t>
      </w:r>
    </w:p>
    <w:p w:rsidR="000E2B12" w:rsidRPr="000E2B12" w:rsidRDefault="000E2B12" w:rsidP="000E2B12">
      <w:pPr>
        <w:pStyle w:val="a3"/>
      </w:pPr>
      <w:r w:rsidRPr="000E2B12">
        <w:t>Животноводство:</w:t>
      </w:r>
    </w:p>
    <w:p w:rsidR="000E2B12" w:rsidRPr="000E2B12" w:rsidRDefault="000E2B12" w:rsidP="000E2B12">
      <w:pPr>
        <w:pStyle w:val="a3"/>
      </w:pPr>
      <w:r w:rsidRPr="000E2B12">
        <w:t>- согласно оперативной информации, предоставленной управлениями сельского хозяйства муниципальных районов, в сельскохозяйственных предприятиях области содержится 109886 гол. молочных коров.</w:t>
      </w:r>
    </w:p>
    <w:p w:rsidR="000E2B12" w:rsidRPr="000E2B12" w:rsidRDefault="000E2B12" w:rsidP="000E2B12">
      <w:pPr>
        <w:pStyle w:val="a3"/>
      </w:pPr>
      <w:r w:rsidRPr="000E2B12">
        <w:t>За прошедшую неделю валовое производство молока увеличено на 18,2 тонн и составило 2007,7 тонн (+2,9 тонн к уровню 2023 года соответственно).</w:t>
      </w:r>
    </w:p>
    <w:p w:rsidR="000E2B12" w:rsidRPr="000E2B12" w:rsidRDefault="000E2B12" w:rsidP="000E2B12">
      <w:pPr>
        <w:pStyle w:val="a3"/>
      </w:pPr>
      <w:r w:rsidRPr="000E2B12">
        <w:t>Реализация молока по области за день составила 1874,5 тонны, что на 37,4 тонны выше уровня прошлой недели (+31,2 тонны к аналогичному периоду прошлого года).</w:t>
      </w:r>
    </w:p>
    <w:p w:rsidR="000E2B12" w:rsidRPr="000E2B12" w:rsidRDefault="000E2B12" w:rsidP="000E2B12">
      <w:pPr>
        <w:pStyle w:val="a3"/>
      </w:pPr>
      <w:r w:rsidRPr="000E2B12">
        <w:t>Суточный надой на фуражную корову составляет 18,3 кг, что на 0,2 кг выше уровня прошлой недели (+0,6 кг к аналогичному периоду прошлого года).</w:t>
      </w:r>
    </w:p>
    <w:p w:rsidR="000E2B12" w:rsidRPr="000E2B12" w:rsidRDefault="000E2B12" w:rsidP="000E2B12">
      <w:pPr>
        <w:pStyle w:val="a3"/>
      </w:pPr>
      <w:r w:rsidRPr="000E2B12">
        <w:lastRenderedPageBreak/>
        <w:t> </w:t>
      </w:r>
    </w:p>
    <w:p w:rsidR="000E2B12" w:rsidRPr="000E2B12" w:rsidRDefault="000E2B12" w:rsidP="000E2B12">
      <w:pPr>
        <w:pStyle w:val="a3"/>
      </w:pPr>
      <w:r w:rsidRPr="000E2B12">
        <w:t>Водные биологические ресурсы:</w:t>
      </w:r>
    </w:p>
    <w:p w:rsidR="000E2B12" w:rsidRPr="000E2B12" w:rsidRDefault="000E2B12" w:rsidP="000E2B12">
      <w:pPr>
        <w:pStyle w:val="a3"/>
      </w:pPr>
      <w:r w:rsidRPr="000E2B12">
        <w:t>- за прошедшую неделю заключен 1 договор пользования водными биоресурсами, по которому предоставлено 386 тонн рыбы. Общий выданный объем добычи (вылова) рыбы в промышленных целях составил 9,2 тыс. тонн.</w:t>
      </w:r>
    </w:p>
    <w:p w:rsidR="0026289E" w:rsidRDefault="0026289E" w:rsidP="000E2B12">
      <w:pPr>
        <w:pStyle w:val="a3"/>
      </w:pPr>
    </w:p>
    <w:p w:rsidR="000E2B12" w:rsidRPr="000E2B12" w:rsidRDefault="000E2B12" w:rsidP="000E2B12">
      <w:pPr>
        <w:pStyle w:val="a3"/>
        <w:rPr>
          <w:b/>
        </w:rPr>
      </w:pPr>
      <w:r>
        <w:t xml:space="preserve">Министерство сельского хозяйства Новосибирской области. - 2024. - </w:t>
      </w:r>
      <w:r>
        <w:rPr>
          <w:b/>
          <w:bCs w:val="0"/>
        </w:rPr>
        <w:t>5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"https://mcx.nso.ru/news/6042" </w:instrText>
      </w:r>
      <w:r>
        <w:fldChar w:fldCharType="separate"/>
      </w:r>
      <w:r>
        <w:rPr>
          <w:rStyle w:val="a6"/>
        </w:rPr>
        <w:t>https://mcx.nso.ru/news/6042</w:t>
      </w:r>
      <w:r>
        <w:fldChar w:fldCharType="end"/>
      </w:r>
    </w:p>
    <w:sectPr w:rsidR="000E2B12" w:rsidRPr="000E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2"/>
    <w:rsid w:val="000E2B12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rtejustify">
    <w:name w:val="rtejustify"/>
    <w:basedOn w:val="a"/>
    <w:rsid w:val="000E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B12"/>
    <w:rPr>
      <w:b/>
      <w:bCs/>
    </w:rPr>
  </w:style>
  <w:style w:type="paragraph" w:styleId="a5">
    <w:name w:val="Normal (Web)"/>
    <w:basedOn w:val="a"/>
    <w:uiPriority w:val="99"/>
    <w:semiHidden/>
    <w:unhideWhenUsed/>
    <w:rsid w:val="000E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2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rtejustify">
    <w:name w:val="rtejustify"/>
    <w:basedOn w:val="a"/>
    <w:rsid w:val="000E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B12"/>
    <w:rPr>
      <w:b/>
      <w:bCs/>
    </w:rPr>
  </w:style>
  <w:style w:type="paragraph" w:styleId="a5">
    <w:name w:val="Normal (Web)"/>
    <w:basedOn w:val="a"/>
    <w:uiPriority w:val="99"/>
    <w:semiHidden/>
    <w:unhideWhenUsed/>
    <w:rsid w:val="000E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2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2024-02-07T07:48:00Z</dcterms:created>
  <dcterms:modified xsi:type="dcterms:W3CDTF">2024-02-07T07:52:00Z</dcterms:modified>
</cp:coreProperties>
</file>